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83C" w:rsidRPr="009D3403" w:rsidRDefault="0078683C" w:rsidP="00786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БОС ЖҰМЫС ОРЫНДАРЫ ТУРАЛЫ АҚПАРАТ</w:t>
      </w:r>
    </w:p>
    <w:p w:rsidR="0078683C" w:rsidRDefault="0078683C" w:rsidP="00FF6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208B" w:rsidRPr="009D3403" w:rsidRDefault="0044208B" w:rsidP="00FF6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Қазақстан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Республикасы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Төтенше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жағдайлар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министрлігі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Мемлекеттік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материалдық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резервтер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комитетінің</w:t>
      </w:r>
      <w:proofErr w:type="spellEnd"/>
      <w:r w:rsid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Резерв</w:t>
      </w:r>
      <w:r w:rsid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шаруашылық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жүргізу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құқығындағы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республикалық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мемлекеттік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кәсіпорнының</w:t>
      </w:r>
      <w:proofErr w:type="spellEnd"/>
      <w:r w:rsid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Целина</w:t>
      </w:r>
      <w:r w:rsidR="009D340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филиалы</w:t>
      </w:r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1BFD">
        <w:rPr>
          <w:rFonts w:ascii="Times New Roman" w:hAnsi="Times New Roman" w:cs="Times New Roman"/>
          <w:sz w:val="24"/>
          <w:szCs w:val="24"/>
          <w:lang w:val="ru-RU"/>
        </w:rPr>
        <w:t>Мекен-жайы</w:t>
      </w:r>
      <w:proofErr w:type="spellEnd"/>
      <w:r w:rsidRPr="00BA1BF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Қостанай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облысы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Қостанай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қаласы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Мәуленов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көшесі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12</w:t>
      </w:r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6BF1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1BFD">
        <w:rPr>
          <w:rFonts w:ascii="Times New Roman" w:hAnsi="Times New Roman" w:cs="Times New Roman"/>
          <w:sz w:val="24"/>
          <w:szCs w:val="24"/>
          <w:lang w:val="ru-RU"/>
        </w:rPr>
        <w:t>Байланыс</w:t>
      </w:r>
      <w:proofErr w:type="spellEnd"/>
      <w:r w:rsidRPr="00BA1B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1BFD">
        <w:rPr>
          <w:rFonts w:ascii="Times New Roman" w:hAnsi="Times New Roman" w:cs="Times New Roman"/>
          <w:sz w:val="24"/>
          <w:szCs w:val="24"/>
          <w:lang w:val="ru-RU"/>
        </w:rPr>
        <w:t>деректері</w:t>
      </w:r>
      <w:proofErr w:type="spellEnd"/>
      <w:r w:rsidRPr="00BA1BF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Қожениязова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Айгүл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Құрманғалиқызы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BA1B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4208B" w:rsidRPr="00A56BF1" w:rsidRDefault="0044208B" w:rsidP="009C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8/7142/ 28-67-88,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ішкі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191</w:t>
      </w:r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FF6DF2" w:rsidRDefault="00FF6DF2" w:rsidP="00FF6DF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Мемлекеттік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құпияларды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қорғаудың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44208B" w:rsidRPr="00FF6DF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бас </w:t>
      </w:r>
      <w:proofErr w:type="spellStart"/>
      <w:r w:rsidR="0044208B" w:rsidRPr="00FF6DF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маманы</w:t>
      </w:r>
      <w:proofErr w:type="spellEnd"/>
      <w:r w:rsidR="0044208B" w:rsidRPr="00FF6DF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- 1 </w:t>
      </w:r>
      <w:proofErr w:type="spellStart"/>
      <w:r w:rsidR="0044208B" w:rsidRPr="00FF6DF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FF6DF2" w:rsidRPr="00FF6DF2" w:rsidRDefault="00FF6DF2" w:rsidP="00FF6DF2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78683C" w:rsidRPr="0058172A" w:rsidTr="0078683C">
        <w:trPr>
          <w:trHeight w:val="70"/>
        </w:trPr>
        <w:tc>
          <w:tcPr>
            <w:tcW w:w="2268" w:type="dxa"/>
          </w:tcPr>
          <w:p w:rsidR="0078683C" w:rsidRPr="0014078E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78683C" w:rsidRPr="0058172A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78683C" w:rsidRPr="00FA4DC9" w:rsidTr="0078683C">
        <w:trPr>
          <w:trHeight w:val="70"/>
        </w:trPr>
        <w:tc>
          <w:tcPr>
            <w:tcW w:w="2268" w:type="dxa"/>
          </w:tcPr>
          <w:p w:rsidR="0078683C" w:rsidRPr="0079327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78683C" w:rsidRPr="00FF6DF2" w:rsidRDefault="0078683C" w:rsidP="0078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ғылымдар</w:t>
            </w:r>
            <w:proofErr w:type="spellEnd"/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</w:t>
            </w:r>
            <w:proofErr w:type="spellEnd"/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әлеуметтік</w:t>
            </w:r>
            <w:proofErr w:type="spellEnd"/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ғылымдар</w:t>
            </w:r>
            <w:proofErr w:type="spellEnd"/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</w:t>
            </w: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</w:t>
            </w: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</w:t>
            </w:r>
            <w:proofErr w:type="spellEnd"/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құқық</w:t>
            </w:r>
            <w:proofErr w:type="spellEnd"/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</w:t>
            </w:r>
            <w:proofErr w:type="spellEnd"/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</w:t>
            </w: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</w:t>
            </w:r>
            <w:proofErr w:type="spellEnd"/>
            <w:r w:rsidRPr="00FF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83C" w:rsidRPr="0078683C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78683C" w:rsidRPr="0044208B" w:rsidRDefault="0078683C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Сыбайлас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жемқорлыққа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күрес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құпиялар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заматтық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заңдарын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Азаматтық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Әкімшілік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рәсімдік-процестік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Бюджет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салықтар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бюджетке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төленетін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төлемдер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резерв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қатынастарды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реттейтін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құқықтық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8683C" w:rsidRPr="0078683C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78683C" w:rsidRPr="0044208B" w:rsidRDefault="0078683C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бағыттарына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лауазымдарда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8683C" w:rsidRPr="0078683C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78683C" w:rsidRPr="0044208B" w:rsidRDefault="0078683C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Кәсіпорынның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құпия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сондай-ақ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құпиялылық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Нұсқаулықта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көзделген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жүргізеді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Филиалдарда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құпияларды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жай-күйін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құпиялылық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құпияларды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сайынғы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кезекті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арналған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номенклатурасын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құпияларға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жіберілген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керлер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лауазымдарының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номенклатурасын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әзірлеу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барысын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үйлестіру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құпияларды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адамдардың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шетелге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шығуы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құпиялылық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A56BF1" w:rsidRDefault="0044208B" w:rsidP="00A56B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Жүк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тиегіш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жүргізушісі</w:t>
      </w:r>
      <w:proofErr w:type="spellEnd"/>
      <w:r w:rsidR="002B68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2B68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FF6DF2" w:rsidRPr="00FF6DF2" w:rsidRDefault="00FF6DF2" w:rsidP="00FF6DF2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78683C" w:rsidRPr="0058172A" w:rsidTr="0078683C">
        <w:trPr>
          <w:trHeight w:val="70"/>
        </w:trPr>
        <w:tc>
          <w:tcPr>
            <w:tcW w:w="2268" w:type="dxa"/>
          </w:tcPr>
          <w:p w:rsidR="0078683C" w:rsidRPr="0014078E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78683C" w:rsidRPr="0058172A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78683C" w:rsidRPr="0078683C" w:rsidTr="0078683C">
        <w:trPr>
          <w:trHeight w:val="70"/>
        </w:trPr>
        <w:tc>
          <w:tcPr>
            <w:tcW w:w="2268" w:type="dxa"/>
          </w:tcPr>
          <w:p w:rsidR="0078683C" w:rsidRPr="0079327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78683C" w:rsidRPr="00FA4DC9" w:rsidRDefault="0078683C" w:rsidP="0078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8683C" w:rsidRPr="0078683C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78683C" w:rsidRPr="0044208B" w:rsidRDefault="0078683C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тиегіштің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көліктің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көтеру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жылжыту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төсеу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кәсіпорын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аумағы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қозғалысты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станциялық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сигнализацияны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лектротехника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қарапайым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мәліметтерді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</w:t>
            </w:r>
            <w:proofErr w:type="spellStart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="002B686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8683C" w:rsidRPr="0078683C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78683C" w:rsidRPr="0044208B" w:rsidRDefault="0078683C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8683C" w:rsidRPr="00FA4DC9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78683C" w:rsidRPr="0044208B" w:rsidRDefault="005A540D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иеу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орнын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ауыстыру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қатарға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салу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тиегіштерді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арнайы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Тиегішке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оның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механизмдеріне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ағымдағы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Тиегіштің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жұмысындағы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оның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механизмдерін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Алмалы-салмалы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қармайтын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айлабұйымдар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ауыстыру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тиегіш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пен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қармау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тетіктері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құрылғыларына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жоспарлы-алдын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ала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жүргізуге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қатысу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Аккумуляторлық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батареяларды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жарамды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күйде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ұстау</w:t>
            </w:r>
            <w:proofErr w:type="spellEnd"/>
            <w:r w:rsidRP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FF6DF2" w:rsidRDefault="0044208B" w:rsidP="00A56BF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F6DF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Электрик-</w:t>
      </w:r>
      <w:proofErr w:type="spellStart"/>
      <w:r w:rsidRPr="00FF6DF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аккумулятор</w:t>
      </w:r>
      <w:r w:rsidR="002B68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шы</w:t>
      </w:r>
      <w:proofErr w:type="spellEnd"/>
      <w:r w:rsidR="00FF6DF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FF6DF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FF6DF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FF6DF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FF6DF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FF6DF2" w:rsidRPr="00FF6DF2" w:rsidRDefault="00FF6DF2" w:rsidP="00FF6DF2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78683C" w:rsidRPr="0058172A" w:rsidTr="0078683C">
        <w:trPr>
          <w:trHeight w:val="70"/>
        </w:trPr>
        <w:tc>
          <w:tcPr>
            <w:tcW w:w="2268" w:type="dxa"/>
          </w:tcPr>
          <w:p w:rsidR="0078683C" w:rsidRPr="0014078E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78683C" w:rsidRPr="0058172A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78683C" w:rsidRPr="00FA4DC9" w:rsidTr="0078683C">
        <w:trPr>
          <w:trHeight w:val="70"/>
        </w:trPr>
        <w:tc>
          <w:tcPr>
            <w:tcW w:w="2268" w:type="dxa"/>
          </w:tcPr>
          <w:p w:rsidR="0078683C" w:rsidRPr="0079327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78683C" w:rsidRPr="001E1884" w:rsidRDefault="0078683C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1E1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1E1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1E1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1E18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 w:rsidRPr="001E1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куәліктің</w:t>
            </w:r>
            <w:proofErr w:type="spellEnd"/>
            <w:r w:rsidRPr="001E18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1E1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қауіпсіздігіне</w:t>
            </w:r>
            <w:proofErr w:type="spellEnd"/>
            <w:r w:rsidRPr="001E1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рұқсаттың</w:t>
            </w:r>
            <w:proofErr w:type="spellEnd"/>
            <w:r w:rsidRPr="001E1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1E1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ІІІ</w:t>
            </w:r>
            <w:r w:rsidRPr="001E1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топтан</w:t>
            </w:r>
            <w:proofErr w:type="spellEnd"/>
            <w:r w:rsidRPr="001E1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</w:t>
            </w:r>
            <w:proofErr w:type="spellEnd"/>
            <w:r w:rsidRPr="001E1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емес</w:t>
            </w:r>
            <w:proofErr w:type="spellEnd"/>
            <w:r w:rsidRPr="001E1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83C" w:rsidRPr="0078683C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78683C" w:rsidRPr="0044208B" w:rsidRDefault="0078683C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Электротехникадан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алынған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қарапайым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мәліметтерді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аккумуляторлық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аккумуляторлық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заряды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режимдерін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қолданылатын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қышқылдардың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сілтілердің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қасиеттерін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аккумуляторлық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элементтерінің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кернеуін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өлшеуге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арналған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бақылау-өлшеу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</w:t>
            </w:r>
            <w:proofErr w:type="spellStart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="002B686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8683C" w:rsidRPr="00FA4DC9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78683C" w:rsidRPr="0044208B" w:rsidRDefault="0078683C" w:rsidP="0078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қойылмайды</w:t>
            </w:r>
            <w:proofErr w:type="spellEnd"/>
          </w:p>
        </w:tc>
      </w:tr>
      <w:tr w:rsidR="0078683C" w:rsidRPr="00FA4DC9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78683C" w:rsidRPr="0044208B" w:rsidRDefault="0078683C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Батареялардың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станцияларының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агрегаттарының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жабдықтарына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зарядта</w:t>
            </w:r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Тығындардағы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резеңке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клапандарды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тығыздағыштарды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дайындау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элементтерінің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кернеуін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өлшеу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Батарея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қосылымдарын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Батарея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элементтеріндегі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электролиттің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тығыздығы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деңгейін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рецепт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кристалды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каустиктен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концентрацияланған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ерітіндіден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сілтілік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ерітінді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дайындау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Қақпақтар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ыдыстар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арасындағы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саңылауларды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сыммен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жабу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қыздырылған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мастикамен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Банкаларды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дистилденген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электролитпен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құю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Жеке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банкаларды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мастикамен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жабу.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станцияларын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жазбаларды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B686D" w:rsidRDefault="002B686D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Default="0044208B" w:rsidP="00FF6DF2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F6DF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4. Слесарь-сантехник</w:t>
      </w:r>
      <w:r w:rsidR="002B68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FF6DF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2B68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FF6DF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FF6DF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FF6DF2" w:rsidRPr="00FF6DF2" w:rsidRDefault="00FF6DF2" w:rsidP="00FF6DF2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78683C" w:rsidRPr="0058172A" w:rsidTr="0078683C">
        <w:trPr>
          <w:trHeight w:val="70"/>
        </w:trPr>
        <w:tc>
          <w:tcPr>
            <w:tcW w:w="2268" w:type="dxa"/>
          </w:tcPr>
          <w:p w:rsidR="0078683C" w:rsidRPr="0014078E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78683C" w:rsidRPr="0058172A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78683C" w:rsidRPr="0078683C" w:rsidTr="0078683C">
        <w:trPr>
          <w:trHeight w:val="70"/>
        </w:trPr>
        <w:tc>
          <w:tcPr>
            <w:tcW w:w="2268" w:type="dxa"/>
          </w:tcPr>
          <w:p w:rsidR="0078683C" w:rsidRPr="0079327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78683C" w:rsidRPr="00FA4DC9" w:rsidRDefault="002B686D" w:rsidP="0078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86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рта </w:t>
            </w:r>
            <w:proofErr w:type="spellStart"/>
            <w:r w:rsidR="00786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="00786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="00786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="007868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8683C" w:rsidRPr="0078683C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78683C" w:rsidRPr="0044208B" w:rsidRDefault="0078683C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полимерлі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құбырлардан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жасалған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жүйелердің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поршенді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тапаншалардың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бекітпелерді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</w:t>
            </w:r>
            <w:proofErr w:type="spellStart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="002B686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8683C" w:rsidRPr="00FF6DF2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78683C" w:rsidRPr="0044208B" w:rsidRDefault="0078683C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қойылмайды</w:t>
            </w:r>
            <w:proofErr w:type="spellEnd"/>
          </w:p>
          <w:p w:rsidR="0078683C" w:rsidRPr="0044208B" w:rsidRDefault="0078683C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683C" w:rsidRPr="0078683C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78683C" w:rsidRPr="0044208B" w:rsidRDefault="0078683C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кәріз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суағарлардың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санитарлық-техникалық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жүйелерінің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тораптарын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бекітпелерді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орнында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шойын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радиаторларын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толықтыра</w:t>
            </w:r>
            <w:proofErr w:type="spellEnd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Жылыту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панельдерінің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санитарлық-техникалық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кабиналар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поршенді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тапаншалардың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көмегімен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Default="0044208B" w:rsidP="00BD04A5">
      <w:pPr>
        <w:spacing w:after="0" w:line="240" w:lineRule="auto"/>
        <w:ind w:firstLine="1276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D04A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5. </w:t>
      </w:r>
      <w:proofErr w:type="spellStart"/>
      <w:r w:rsidRPr="00BD04A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Жүк</w:t>
      </w:r>
      <w:proofErr w:type="spellEnd"/>
      <w:r w:rsidRPr="00BD04A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BD04A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тиегіш</w:t>
      </w:r>
      <w:proofErr w:type="spellEnd"/>
      <w:r w:rsidR="005A540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BD04A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5A540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BD04A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BD04A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BD04A5" w:rsidRPr="00BD04A5" w:rsidRDefault="00BD04A5" w:rsidP="00BD04A5">
      <w:pPr>
        <w:spacing w:after="0" w:line="240" w:lineRule="auto"/>
        <w:ind w:firstLine="1276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78683C" w:rsidRPr="0058172A" w:rsidTr="0078683C">
        <w:trPr>
          <w:trHeight w:val="70"/>
        </w:trPr>
        <w:tc>
          <w:tcPr>
            <w:tcW w:w="2268" w:type="dxa"/>
          </w:tcPr>
          <w:p w:rsidR="0078683C" w:rsidRPr="0014078E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78683C" w:rsidRPr="0058172A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78683C" w:rsidRPr="0078683C" w:rsidTr="0078683C">
        <w:trPr>
          <w:trHeight w:val="70"/>
        </w:trPr>
        <w:tc>
          <w:tcPr>
            <w:tcW w:w="2268" w:type="dxa"/>
          </w:tcPr>
          <w:p w:rsidR="0078683C" w:rsidRPr="0079327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78683C" w:rsidRPr="00FA4DC9" w:rsidRDefault="0078683C" w:rsidP="0078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8683C" w:rsidRPr="0078683C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78683C" w:rsidRPr="0044208B" w:rsidRDefault="0078683C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B62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қарапайым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тиеу-түсіру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жылжымалы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автомашиналарға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вагондарынан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қатарға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қою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берілетін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габариттер</w:t>
            </w:r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</w:t>
            </w:r>
            <w:proofErr w:type="spellEnd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="002B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8683C" w:rsidRPr="00FA4DC9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78683C" w:rsidRPr="0044208B" w:rsidRDefault="0078683C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қойылмайды</w:t>
            </w:r>
            <w:proofErr w:type="spellEnd"/>
          </w:p>
        </w:tc>
      </w:tr>
      <w:tr w:rsidR="0078683C" w:rsidRPr="00FA4DC9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78683C" w:rsidRPr="0044208B" w:rsidRDefault="0078683C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BD0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A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қоймаішілік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өңдеу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тиеу-түсіру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сұрыптау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төсеу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буып-түю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т.б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Жылжымалы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люктерін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борттарын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есіктерін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жабу.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түсіргеннен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жылжымалы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тазалау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тиеу-түсіру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тазалау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Қалқандар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баспалдақтарды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44208B" w:rsidRP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B62D7E" w:rsidRDefault="0044208B" w:rsidP="00B62D7E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62D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6. </w:t>
      </w:r>
      <w:proofErr w:type="spellStart"/>
      <w:r w:rsidRPr="00B62D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Жеңіл</w:t>
      </w:r>
      <w:proofErr w:type="spellEnd"/>
      <w:r w:rsidRPr="00B62D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автомобиль </w:t>
      </w:r>
      <w:proofErr w:type="spellStart"/>
      <w:r w:rsidRPr="00B62D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жүргізушісі</w:t>
      </w:r>
      <w:proofErr w:type="spellEnd"/>
      <w:r w:rsidR="005A540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B62D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5A540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B62D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B62D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B62D7E" w:rsidRPr="00B62D7E" w:rsidRDefault="00B62D7E" w:rsidP="00B62D7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78683C" w:rsidRPr="0058172A" w:rsidTr="0078683C">
        <w:trPr>
          <w:trHeight w:val="70"/>
        </w:trPr>
        <w:tc>
          <w:tcPr>
            <w:tcW w:w="2268" w:type="dxa"/>
          </w:tcPr>
          <w:p w:rsidR="0078683C" w:rsidRPr="0014078E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78683C" w:rsidRPr="0058172A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78683C" w:rsidRPr="00FA4DC9" w:rsidTr="0078683C">
        <w:trPr>
          <w:trHeight w:val="70"/>
        </w:trPr>
        <w:tc>
          <w:tcPr>
            <w:tcW w:w="2268" w:type="dxa"/>
          </w:tcPr>
          <w:p w:rsidR="0078683C" w:rsidRPr="0079327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78683C" w:rsidRPr="00FA4DC9" w:rsidRDefault="0078683C" w:rsidP="0078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8683C" w:rsidRPr="0078683C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78683C" w:rsidRPr="0044208B" w:rsidRDefault="002E5746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агрегаттарының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аспаптарының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құрылғысын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пайдалану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процесінде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себептерін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автомобильдерге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тәртібін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гараждарда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тұрақтарда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аккумуляторлық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батареялар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автомобиль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шиналарын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жаңа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іске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жөндеуден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кейінгі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тез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бұзылатын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қауіпті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ауа-райының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көлік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әсері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жол-көлік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оқиғаларының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8683C" w:rsidRPr="0078683C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78683C" w:rsidRPr="0044208B" w:rsidRDefault="0078683C" w:rsidP="0078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Жеңіл</w:t>
            </w:r>
            <w:proofErr w:type="spellEnd"/>
            <w:r w:rsidRPr="00B62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жүргізушісі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</w:p>
        </w:tc>
      </w:tr>
      <w:tr w:rsidR="0078683C" w:rsidRPr="00FA4DC9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78683C" w:rsidRPr="0044208B" w:rsidRDefault="002E5746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типтегі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Автокөліктерге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жанармай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жағармай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салқындатқыш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құю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Автокөліктің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жай-күйін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желіге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шықпас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оны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автошаруашылыққа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оралғаннан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орынға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қою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тиеуге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түсіруге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жүктің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автомобиль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шанағына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тиелуін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орналастырылуын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бекітілуін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бөлшектеуді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етпейтін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желіде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ұсақ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ресімдеу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B62D7E" w:rsidRDefault="0044208B" w:rsidP="00B62D7E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62D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7. Электромонтер</w:t>
      </w:r>
      <w:r w:rsidR="00B62D7E" w:rsidRPr="00B62D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2D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B62D7E" w:rsidRPr="00B62D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2D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B62D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44208B" w:rsidRP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78683C" w:rsidRPr="0058172A" w:rsidTr="0078683C">
        <w:trPr>
          <w:trHeight w:val="70"/>
        </w:trPr>
        <w:tc>
          <w:tcPr>
            <w:tcW w:w="2268" w:type="dxa"/>
          </w:tcPr>
          <w:p w:rsidR="0078683C" w:rsidRPr="0014078E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78683C" w:rsidRPr="0058172A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78683C" w:rsidRPr="00FA4DC9" w:rsidTr="0078683C">
        <w:trPr>
          <w:trHeight w:val="70"/>
        </w:trPr>
        <w:tc>
          <w:tcPr>
            <w:tcW w:w="2268" w:type="dxa"/>
          </w:tcPr>
          <w:p w:rsidR="0078683C" w:rsidRPr="0079327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78683C" w:rsidRPr="00AF330E" w:rsidRDefault="0078683C" w:rsidP="0078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куәліктің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қауіпсіздігіне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рұқсаттың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ІІІ</w:t>
            </w:r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топтан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емес</w:t>
            </w:r>
            <w:proofErr w:type="spellEnd"/>
            <w:r w:rsidRPr="00AF3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83C" w:rsidRPr="0078683C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78683C" w:rsidRPr="0044208B" w:rsidRDefault="00D553A4" w:rsidP="00786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негіздерін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тұрақты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айнымалы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қозғалтқыштарының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өлшеу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коммутациялық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аппаратураның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қозғалтқыштары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аппаратурасын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тексерудің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жөндеудің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құрастырудың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көрсетудің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неғұрлым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ұтымды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асқын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кернеулерден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релелік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мақсаттарының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токты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әрекет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принциптері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схемасының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жартылай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өткізгіш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түзеткіштердің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принциптерінің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құрылғысы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қуат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көздерінің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принциптері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өлшеу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құралының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қондырғыларын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8683C" w:rsidRPr="0078683C" w:rsidTr="0078683C">
        <w:trPr>
          <w:trHeight w:val="70"/>
        </w:trPr>
        <w:tc>
          <w:tcPr>
            <w:tcW w:w="2268" w:type="dxa"/>
          </w:tcPr>
          <w:p w:rsidR="0078683C" w:rsidRPr="0044208B" w:rsidRDefault="0078683C" w:rsidP="0078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78683C" w:rsidRPr="0044208B" w:rsidRDefault="0078683C" w:rsidP="0078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 w:rsidRPr="00B62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8683C" w:rsidRPr="0044208B" w:rsidRDefault="0078683C" w:rsidP="0078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53A4" w:rsidRPr="00FA4DC9" w:rsidTr="0078683C">
        <w:trPr>
          <w:trHeight w:val="70"/>
        </w:trPr>
        <w:tc>
          <w:tcPr>
            <w:tcW w:w="2268" w:type="dxa"/>
          </w:tcPr>
          <w:p w:rsidR="00D553A4" w:rsidRPr="0044208B" w:rsidRDefault="00D553A4" w:rsidP="00D5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D553A4" w:rsidRPr="0044208B" w:rsidRDefault="00D553A4" w:rsidP="00D55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Біліктілігі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анағұрлым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электромонтердің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басшылығымен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келген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мақсаттағы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типтегі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көлемдегі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жабдықтарын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бөлшектеу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жетектерінің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аппаратурасы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реттеу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Күшейткіштерді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дабыл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контроллерлерді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бекеттерін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станцияларды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схемалары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жарықтандыру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қондырғыларына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Трансформаторлық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қосалқы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станцияларында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кернеуден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ажыратылуымен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Трансформаторларды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ыштарды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ажыратқыштарды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бөлшектей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желілерінде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жедел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ауыстырып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Люминесцентті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жарықтандыру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Кабельді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мөлшерлеу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төсеу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кіріс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қосқыш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муфталарды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кернеуі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35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кабельдік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желілердегі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соңғы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бітеу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кабельдердің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зақымдану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жерге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кедергісін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кабель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қабығындағы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потенциалдарды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өлшеу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Күрделілігі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схемалары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жабдығының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шығуы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Жұмсақ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қатты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Сызбалар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сызбалар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Электр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қозғалтқыштары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іске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кедергілер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таңдау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208B" w:rsidRPr="004420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1A77"/>
    <w:multiLevelType w:val="hybridMultilevel"/>
    <w:tmpl w:val="450A22D2"/>
    <w:lvl w:ilvl="0" w:tplc="A0C078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CE10A1"/>
    <w:multiLevelType w:val="hybridMultilevel"/>
    <w:tmpl w:val="5D389884"/>
    <w:lvl w:ilvl="0" w:tplc="E6F87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F629DC"/>
    <w:multiLevelType w:val="hybridMultilevel"/>
    <w:tmpl w:val="C3867B74"/>
    <w:lvl w:ilvl="0" w:tplc="0B6A24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7B07C97"/>
    <w:multiLevelType w:val="hybridMultilevel"/>
    <w:tmpl w:val="2F58A83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8B"/>
    <w:rsid w:val="00035634"/>
    <w:rsid w:val="001A6EB4"/>
    <w:rsid w:val="001C6C2B"/>
    <w:rsid w:val="001E1884"/>
    <w:rsid w:val="001E6EF9"/>
    <w:rsid w:val="00232877"/>
    <w:rsid w:val="002B686D"/>
    <w:rsid w:val="002E5746"/>
    <w:rsid w:val="00367F07"/>
    <w:rsid w:val="0037061B"/>
    <w:rsid w:val="003F3FA4"/>
    <w:rsid w:val="00406749"/>
    <w:rsid w:val="0044208B"/>
    <w:rsid w:val="00496A55"/>
    <w:rsid w:val="005034B1"/>
    <w:rsid w:val="00531F71"/>
    <w:rsid w:val="0058172A"/>
    <w:rsid w:val="005929BD"/>
    <w:rsid w:val="005A540D"/>
    <w:rsid w:val="0074535F"/>
    <w:rsid w:val="0078683C"/>
    <w:rsid w:val="00864D7F"/>
    <w:rsid w:val="009C3AED"/>
    <w:rsid w:val="009D3403"/>
    <w:rsid w:val="00A02285"/>
    <w:rsid w:val="00A56BF1"/>
    <w:rsid w:val="00AE406A"/>
    <w:rsid w:val="00AF330E"/>
    <w:rsid w:val="00B272D2"/>
    <w:rsid w:val="00B43EFE"/>
    <w:rsid w:val="00B62D7E"/>
    <w:rsid w:val="00B64CD2"/>
    <w:rsid w:val="00BA1BFD"/>
    <w:rsid w:val="00BB2A5E"/>
    <w:rsid w:val="00BD04A5"/>
    <w:rsid w:val="00D553A4"/>
    <w:rsid w:val="00D57804"/>
    <w:rsid w:val="00D67D56"/>
    <w:rsid w:val="00D776B6"/>
    <w:rsid w:val="00DA13B7"/>
    <w:rsid w:val="00DB0B0E"/>
    <w:rsid w:val="00E50933"/>
    <w:rsid w:val="00E777CE"/>
    <w:rsid w:val="00FA4DC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CF7D"/>
  <w15:chartTrackingRefBased/>
  <w15:docId w15:val="{131DF604-747C-4CCC-9576-E8DACC1D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7964-FAE3-480B-B271-F4AB1C00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 Жанар Курмашевна</dc:creator>
  <cp:keywords/>
  <dc:description/>
  <cp:lastModifiedBy>Кудербаева Айжан Акказиновна</cp:lastModifiedBy>
  <cp:revision>5</cp:revision>
  <dcterms:created xsi:type="dcterms:W3CDTF">2023-11-28T11:11:00Z</dcterms:created>
  <dcterms:modified xsi:type="dcterms:W3CDTF">2023-11-30T12:11:00Z</dcterms:modified>
</cp:coreProperties>
</file>